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5F69" w14:textId="5DC69288" w:rsidR="00582268" w:rsidRDefault="00582268" w:rsidP="00582268">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790C1C">
        <w:rPr>
          <w:b/>
          <w:noProof/>
          <w:sz w:val="24"/>
          <w:lang w:eastAsia="zh-CN"/>
        </w:rPr>
        <w:t>4</w:t>
      </w:r>
      <w:r>
        <w:rPr>
          <w:b/>
          <w:noProof/>
          <w:sz w:val="24"/>
          <w:lang w:eastAsia="zh-CN"/>
        </w:rPr>
        <w:t>-e</w:t>
      </w:r>
      <w:r>
        <w:rPr>
          <w:b/>
          <w:noProof/>
          <w:sz w:val="24"/>
          <w:lang w:eastAsia="zh-CN"/>
        </w:rPr>
        <w:tab/>
        <w:t>RP-21</w:t>
      </w:r>
      <w:r w:rsidR="00CC0303">
        <w:rPr>
          <w:b/>
          <w:noProof/>
          <w:sz w:val="24"/>
          <w:lang w:eastAsia="zh-CN"/>
        </w:rPr>
        <w:t>3077</w:t>
      </w:r>
    </w:p>
    <w:p w14:paraId="546E1EAD" w14:textId="7E7147CB" w:rsidR="00582268" w:rsidRPr="001D5D18" w:rsidRDefault="00790C1C" w:rsidP="00582268">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ECAA57E"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790C1C">
              <w:rPr>
                <w:rFonts w:ascii="Arial" w:hAnsi="Arial" w:cs="Arial" w:hint="eastAsia"/>
                <w:color w:val="00B050"/>
              </w:rPr>
              <w:t>June</w:t>
            </w:r>
            <w:r w:rsidR="00790C1C">
              <w:rPr>
                <w:rFonts w:ascii="Arial" w:hAnsi="Arial" w:cs="Arial"/>
                <w:color w:val="00B050"/>
              </w:rPr>
              <w:t>.2022</w:t>
            </w:r>
          </w:p>
          <w:p w14:paraId="69F6E8B4" w14:textId="4E9B30E9" w:rsidR="00790C1C" w:rsidRPr="00FB4ADB" w:rsidRDefault="00790C1C" w:rsidP="008E7F24">
            <w:pPr>
              <w:tabs>
                <w:tab w:val="left" w:pos="567"/>
              </w:tabs>
              <w:spacing w:after="0"/>
              <w:rPr>
                <w:rFonts w:ascii="Arial" w:eastAsia="MS Mincho" w:hAnsi="Arial" w:cs="Arial"/>
                <w:color w:val="00B050"/>
                <w:lang w:eastAsia="ja-JP"/>
              </w:rPr>
            </w:pPr>
            <w:r>
              <w:rPr>
                <w:rFonts w:ascii="Arial" w:hAnsi="Arial" w:cs="Arial" w:hint="eastAsia"/>
                <w:color w:val="00B050"/>
              </w:rPr>
              <w:t>(</w:t>
            </w:r>
            <w:r>
              <w:rPr>
                <w:rFonts w:ascii="Arial" w:hAnsi="Arial" w:cs="Arial"/>
                <w:color w:val="00B050"/>
              </w:rPr>
              <w:t>+ 6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FA6416B" w:rsidR="00B07BFE" w:rsidRPr="006A7BCB" w:rsidRDefault="005A6A6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40</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ollowing tdocs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790C1C" w:rsidRDefault="00582268" w:rsidP="00582268">
      <w:pPr>
        <w:pStyle w:val="4"/>
      </w:pPr>
      <w:r w:rsidRPr="00790C1C">
        <w:rPr>
          <w:rFonts w:hint="eastAsia"/>
        </w:rPr>
        <w:t>R</w:t>
      </w:r>
      <w:r w:rsidRPr="00790C1C">
        <w:t>AN5#92-e</w:t>
      </w:r>
    </w:p>
    <w:p w14:paraId="4216FD35" w14:textId="74A9AF5D" w:rsidR="00582268" w:rsidRPr="00790C1C" w:rsidRDefault="00582268" w:rsidP="00582268">
      <w:pPr>
        <w:overflowPunct/>
        <w:autoSpaceDE/>
        <w:autoSpaceDN/>
        <w:snapToGrid w:val="0"/>
        <w:spacing w:afterLines="50" w:after="120"/>
        <w:textAlignment w:val="auto"/>
        <w:rPr>
          <w:rFonts w:ascii="Arial" w:hAnsi="Arial" w:cs="Arial"/>
        </w:rPr>
      </w:pPr>
      <w:r w:rsidRPr="00790C1C">
        <w:rPr>
          <w:rFonts w:ascii="Arial" w:hAnsi="Arial" w:cs="Arial" w:hint="eastAsia"/>
        </w:rPr>
        <w:t>F</w:t>
      </w:r>
      <w:r w:rsidRPr="00790C1C">
        <w:rPr>
          <w:rFonts w:ascii="Arial" w:hAnsi="Arial" w:cs="Arial"/>
        </w:rPr>
        <w:t>ollowing CRs are agreed:</w:t>
      </w:r>
    </w:p>
    <w:p w14:paraId="06FCB166" w14:textId="071BC2D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272E530C" w14:textId="77EF088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3734C7A8" w14:textId="2D9EB23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7EDC38C4" w14:textId="74FFA990"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617AB502" w14:textId="4F0DC8A5"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00E1078F" w14:textId="6AA8BECD"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53EBA4EE" w14:textId="7B70940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5ED73389" w14:textId="0FEB1F0F"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3B7EE6AB" w14:textId="652F81BB"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6A90DDBD" w14:textId="4CB5CD2C"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3512EFCA" w14:textId="528B74EA"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77A7A57D" w14:textId="219A233D" w:rsidR="00790C1C" w:rsidRPr="00582268" w:rsidRDefault="00790C1C" w:rsidP="00790C1C">
      <w:pPr>
        <w:pStyle w:val="4"/>
        <w:rPr>
          <w:highlight w:val="yellow"/>
        </w:rPr>
      </w:pPr>
      <w:r w:rsidRPr="00582268">
        <w:rPr>
          <w:rFonts w:hint="eastAsia"/>
          <w:highlight w:val="yellow"/>
        </w:rPr>
        <w:t>R</w:t>
      </w:r>
      <w:r w:rsidRPr="00582268">
        <w:rPr>
          <w:highlight w:val="yellow"/>
        </w:rPr>
        <w:t>AN5#9</w:t>
      </w:r>
      <w:r>
        <w:rPr>
          <w:highlight w:val="yellow"/>
        </w:rPr>
        <w:t>3</w:t>
      </w:r>
      <w:r w:rsidRPr="00582268">
        <w:rPr>
          <w:highlight w:val="yellow"/>
        </w:rPr>
        <w:t>-e</w:t>
      </w:r>
    </w:p>
    <w:p w14:paraId="7584936F" w14:textId="77777777" w:rsidR="00790C1C" w:rsidRPr="00582268" w:rsidRDefault="00790C1C" w:rsidP="00790C1C">
      <w:pPr>
        <w:overflowPunct/>
        <w:autoSpaceDE/>
        <w:autoSpaceDN/>
        <w:snapToGrid w:val="0"/>
        <w:spacing w:afterLines="50" w:after="120"/>
        <w:textAlignment w:val="auto"/>
        <w:rPr>
          <w:rFonts w:ascii="Arial" w:hAnsi="Arial" w:cs="Arial"/>
          <w:highlight w:val="yellow"/>
        </w:rPr>
      </w:pPr>
      <w:r w:rsidRPr="00582268">
        <w:rPr>
          <w:rFonts w:ascii="Arial" w:hAnsi="Arial" w:cs="Arial" w:hint="eastAsia"/>
          <w:highlight w:val="yellow"/>
        </w:rPr>
        <w:t>F</w:t>
      </w:r>
      <w:r w:rsidRPr="00582268">
        <w:rPr>
          <w:rFonts w:ascii="Arial" w:hAnsi="Arial" w:cs="Arial"/>
          <w:highlight w:val="yellow"/>
        </w:rPr>
        <w:t>ollowing CRs are agreed:</w:t>
      </w:r>
    </w:p>
    <w:p w14:paraId="7A19003B" w14:textId="33ECD955"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bookmarkStart w:id="0" w:name="_Hlk88556372"/>
      <w:r w:rsidRPr="00790C1C">
        <w:rPr>
          <w:rFonts w:ascii="Arial" w:hAnsi="Arial" w:cs="Arial"/>
          <w:highlight w:val="yellow"/>
        </w:rPr>
        <w:t>R5-216563, Update of test case 8.2.4.30.2, ZTE Corporation</w:t>
      </w:r>
    </w:p>
    <w:p w14:paraId="2C2AE1D4" w14:textId="440B41F4"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R5-216564,</w:t>
      </w:r>
      <w:r w:rsidRPr="00790C1C">
        <w:rPr>
          <w:highlight w:val="yellow"/>
        </w:rPr>
        <w:t xml:space="preserve"> </w:t>
      </w:r>
      <w:r w:rsidRPr="00790C1C">
        <w:rPr>
          <w:rFonts w:ascii="Arial" w:hAnsi="Arial" w:cs="Arial"/>
          <w:highlight w:val="yellow"/>
        </w:rPr>
        <w:t>Update of test case 8.2.4.30.5, ZTE Corporation</w:t>
      </w:r>
    </w:p>
    <w:p w14:paraId="04264861" w14:textId="58D64AB8"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R5-216800, Add test case 7.3.5.7, Ericsson</w:t>
      </w:r>
    </w:p>
    <w:p w14:paraId="4BB353DB" w14:textId="69036AE3"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R5-217871, Update test case 7.3.5.6, Ericsson</w:t>
      </w:r>
    </w:p>
    <w:p w14:paraId="39A4CF40" w14:textId="5675AE4F"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R5-217509, Update applicability for test case 7.3.5.6, Ericsson</w:t>
      </w:r>
    </w:p>
    <w:p w14:paraId="02AFAA2A" w14:textId="6FC72973"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R5-217536, Add applicability for test case 7.3.5.7, Ericsson</w:t>
      </w:r>
    </w:p>
    <w:bookmarkEnd w:id="0"/>
    <w:p w14:paraId="28B622FB" w14:textId="77777777" w:rsidR="00582268" w:rsidRPr="00790C1C" w:rsidRDefault="00582268" w:rsidP="00582268">
      <w:pPr>
        <w:overflowPunct/>
        <w:autoSpaceDE/>
        <w:autoSpaceDN/>
        <w:snapToGrid w:val="0"/>
        <w:spacing w:afterLines="50" w:after="120"/>
        <w:textAlignment w:val="auto"/>
        <w:rPr>
          <w:rFonts w:ascii="Arial" w:hAnsi="Arial" w:cs="Arial"/>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790C1C" w:rsidRDefault="00582268" w:rsidP="00582268">
      <w:pPr>
        <w:overflowPunct/>
        <w:autoSpaceDE/>
        <w:autoSpaceDN/>
        <w:snapToGrid w:val="0"/>
        <w:spacing w:after="0"/>
        <w:textAlignment w:val="auto"/>
        <w:rPr>
          <w:rFonts w:ascii="Arial" w:eastAsia="Yu Mincho" w:hAnsi="Arial" w:cs="Arial"/>
          <w:b/>
          <w:bCs/>
          <w:lang w:eastAsia="ja-JP"/>
        </w:rPr>
      </w:pPr>
      <w:r w:rsidRPr="00790C1C">
        <w:rPr>
          <w:rFonts w:ascii="Arial" w:eastAsia="Yu Mincho" w:hAnsi="Arial" w:cs="Arial"/>
          <w:b/>
          <w:bCs/>
          <w:lang w:eastAsia="ja-JP"/>
        </w:rPr>
        <w:t>RAN5#92-e</w:t>
      </w:r>
    </w:p>
    <w:p w14:paraId="413EF1D9" w14:textId="77777777" w:rsidR="00582268" w:rsidRPr="00790C1C" w:rsidRDefault="00582268" w:rsidP="00582268">
      <w:pPr>
        <w:pStyle w:val="aff7"/>
        <w:snapToGrid w:val="0"/>
        <w:ind w:leftChars="0" w:left="0"/>
        <w:jc w:val="left"/>
        <w:rPr>
          <w:rFonts w:ascii="Arial" w:eastAsia="Yu Mincho" w:hAnsi="Arial" w:cs="Arial"/>
          <w:sz w:val="20"/>
          <w:szCs w:val="20"/>
        </w:rPr>
      </w:pPr>
    </w:p>
    <w:p w14:paraId="66526828"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0272BC1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06A6BE5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45E0A603"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564D977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79B8D811"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4345FF95"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6F6AD742"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70D100E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1D1C7690"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67FD214A"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3917EFAC" w14:textId="6EECDF43"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R5-214542, WP UE Conformance Aspects - Even further mobility enhancement in E-UTRAN RAN5#92e, China Telecom</w:t>
      </w:r>
    </w:p>
    <w:p w14:paraId="1FE1A1E7" w14:textId="422CB60A" w:rsidR="00582268" w:rsidRDefault="00582268" w:rsidP="00582268">
      <w:pPr>
        <w:overflowPunct/>
        <w:autoSpaceDE/>
        <w:autoSpaceDN/>
        <w:snapToGrid w:val="0"/>
        <w:spacing w:afterLines="50" w:after="120"/>
        <w:textAlignment w:val="auto"/>
        <w:rPr>
          <w:rFonts w:ascii="Arial" w:hAnsi="Arial" w:cs="Arial"/>
        </w:rPr>
      </w:pPr>
    </w:p>
    <w:p w14:paraId="51BF31BB" w14:textId="4A6C8C39" w:rsidR="00790C1C" w:rsidRPr="00582268" w:rsidRDefault="00790C1C" w:rsidP="00790C1C">
      <w:pPr>
        <w:overflowPunct/>
        <w:autoSpaceDE/>
        <w:autoSpaceDN/>
        <w:snapToGrid w:val="0"/>
        <w:spacing w:after="0"/>
        <w:textAlignment w:val="auto"/>
        <w:rPr>
          <w:rFonts w:ascii="Arial" w:eastAsia="Yu Mincho" w:hAnsi="Arial" w:cs="Arial"/>
          <w:b/>
          <w:bCs/>
          <w:highlight w:val="yellow"/>
          <w:lang w:eastAsia="ja-JP"/>
        </w:rPr>
      </w:pPr>
      <w:r w:rsidRPr="00582268">
        <w:rPr>
          <w:rFonts w:ascii="Arial" w:eastAsia="Yu Mincho" w:hAnsi="Arial" w:cs="Arial"/>
          <w:b/>
          <w:bCs/>
          <w:highlight w:val="yellow"/>
          <w:lang w:eastAsia="ja-JP"/>
        </w:rPr>
        <w:t>RAN5#9</w:t>
      </w:r>
      <w:r>
        <w:rPr>
          <w:rFonts w:ascii="Arial" w:eastAsia="Yu Mincho" w:hAnsi="Arial" w:cs="Arial"/>
          <w:b/>
          <w:bCs/>
          <w:highlight w:val="yellow"/>
          <w:lang w:eastAsia="ja-JP"/>
        </w:rPr>
        <w:t>3</w:t>
      </w:r>
      <w:r w:rsidRPr="00582268">
        <w:rPr>
          <w:rFonts w:ascii="Arial" w:eastAsia="Yu Mincho" w:hAnsi="Arial" w:cs="Arial"/>
          <w:b/>
          <w:bCs/>
          <w:highlight w:val="yellow"/>
          <w:lang w:eastAsia="ja-JP"/>
        </w:rPr>
        <w:t>-e</w:t>
      </w:r>
    </w:p>
    <w:p w14:paraId="2EE3C281" w14:textId="77777777" w:rsidR="00790C1C" w:rsidRPr="00582268" w:rsidRDefault="00790C1C" w:rsidP="00790C1C">
      <w:pPr>
        <w:pStyle w:val="aff7"/>
        <w:snapToGrid w:val="0"/>
        <w:ind w:leftChars="0" w:left="0"/>
        <w:jc w:val="left"/>
        <w:rPr>
          <w:rFonts w:ascii="Arial" w:eastAsia="Yu Mincho" w:hAnsi="Arial" w:cs="Arial"/>
          <w:sz w:val="20"/>
          <w:szCs w:val="20"/>
          <w:highlight w:val="yellow"/>
        </w:rPr>
      </w:pPr>
    </w:p>
    <w:p w14:paraId="3B94383B"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R5-216563, Update of test case 8.2.4.30.2, ZTE Corporation</w:t>
      </w:r>
    </w:p>
    <w:p w14:paraId="403E05D4"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R5-216564, Update of test case 8.2.4.30.5, ZTE Corporation</w:t>
      </w:r>
    </w:p>
    <w:p w14:paraId="26725A0D"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R5-216800, Add test case 7.3.5.7, Ericsson</w:t>
      </w:r>
    </w:p>
    <w:p w14:paraId="0BF57BDE"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R5-217871, Update test case 7.3.5.6, Ericsson</w:t>
      </w:r>
    </w:p>
    <w:p w14:paraId="639DB0A3"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R5-217509, Update applicability for test case 7.3.5.6, Ericsson</w:t>
      </w:r>
    </w:p>
    <w:p w14:paraId="338E57E0"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R5-217536, Add applicability for test case 7.3.5.7, Ericsson</w:t>
      </w:r>
    </w:p>
    <w:p w14:paraId="3B59E649" w14:textId="16307428"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R5-217312, SR UE Conformance Aspects - Even further mobility enhancement in E-UTRAN RAN5#93e, China Telecom</w:t>
      </w:r>
    </w:p>
    <w:p w14:paraId="02E45B0F" w14:textId="15251D7F"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R5-217313, WP UE Conformance Aspects - Even further mobility enhancement in E-UTRAN RAN5#93e, China Telecom</w:t>
      </w:r>
    </w:p>
    <w:p w14:paraId="485075AC" w14:textId="77777777" w:rsidR="00790C1C" w:rsidRPr="00790C1C" w:rsidRDefault="00790C1C" w:rsidP="00582268">
      <w:pPr>
        <w:overflowPunct/>
        <w:autoSpaceDE/>
        <w:autoSpaceDN/>
        <w:snapToGrid w:val="0"/>
        <w:spacing w:afterLines="50" w:after="120"/>
        <w:textAlignment w:val="auto"/>
        <w:rPr>
          <w:rFonts w:ascii="Arial" w:hAnsi="Arial" w:cs="Arial"/>
        </w:rPr>
      </w:pPr>
    </w:p>
    <w:sectPr w:rsidR="00790C1C" w:rsidRPr="00790C1C"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F0F5C" w14:textId="77777777" w:rsidR="009D6C1E" w:rsidRDefault="009D6C1E">
      <w:r>
        <w:separator/>
      </w:r>
    </w:p>
  </w:endnote>
  <w:endnote w:type="continuationSeparator" w:id="0">
    <w:p w14:paraId="65F60390" w14:textId="77777777" w:rsidR="009D6C1E" w:rsidRDefault="009D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2590" w14:textId="77777777" w:rsidR="009D6C1E" w:rsidRDefault="009D6C1E">
      <w:r>
        <w:separator/>
      </w:r>
    </w:p>
  </w:footnote>
  <w:footnote w:type="continuationSeparator" w:id="0">
    <w:p w14:paraId="77BE55B4" w14:textId="77777777" w:rsidR="009D6C1E" w:rsidRDefault="009D6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4"/>
  </w:num>
  <w:num w:numId="4">
    <w:abstractNumId w:val="18"/>
  </w:num>
  <w:num w:numId="5">
    <w:abstractNumId w:val="8"/>
  </w:num>
  <w:num w:numId="6">
    <w:abstractNumId w:val="25"/>
  </w:num>
  <w:num w:numId="7">
    <w:abstractNumId w:val="2"/>
  </w:num>
  <w:num w:numId="8">
    <w:abstractNumId w:val="7"/>
  </w:num>
  <w:num w:numId="9">
    <w:abstractNumId w:val="15"/>
  </w:num>
  <w:num w:numId="10">
    <w:abstractNumId w:val="26"/>
  </w:num>
  <w:num w:numId="11">
    <w:abstractNumId w:val="16"/>
  </w:num>
  <w:num w:numId="12">
    <w:abstractNumId w:val="13"/>
  </w:num>
  <w:num w:numId="13">
    <w:abstractNumId w:val="22"/>
  </w:num>
  <w:num w:numId="14">
    <w:abstractNumId w:val="4"/>
  </w:num>
  <w:num w:numId="15">
    <w:abstractNumId w:val="11"/>
  </w:num>
  <w:num w:numId="16">
    <w:abstractNumId w:val="3"/>
  </w:num>
  <w:num w:numId="17">
    <w:abstractNumId w:val="10"/>
  </w:num>
  <w:num w:numId="18">
    <w:abstractNumId w:val="23"/>
  </w:num>
  <w:num w:numId="19">
    <w:abstractNumId w:val="20"/>
  </w:num>
  <w:num w:numId="20">
    <w:abstractNumId w:val="5"/>
  </w:num>
  <w:num w:numId="21">
    <w:abstractNumId w:val="12"/>
  </w:num>
  <w:num w:numId="22">
    <w:abstractNumId w:val="17"/>
  </w:num>
  <w:num w:numId="23">
    <w:abstractNumId w:val="6"/>
  </w:num>
  <w:num w:numId="24">
    <w:abstractNumId w:val="14"/>
  </w:num>
  <w:num w:numId="25">
    <w:abstractNumId w:val="19"/>
  </w:num>
  <w:num w:numId="26">
    <w:abstractNumId w:val="2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328A"/>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3F10DE"/>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A65"/>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58B2"/>
    <w:rsid w:val="00766CFB"/>
    <w:rsid w:val="007816FF"/>
    <w:rsid w:val="00783B44"/>
    <w:rsid w:val="0078426D"/>
    <w:rsid w:val="00785028"/>
    <w:rsid w:val="00790C1C"/>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D6C1E"/>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C0303"/>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4091506">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62831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1116</Words>
  <Characters>6367</Characters>
  <Application>Microsoft Office Word</Application>
  <DocSecurity>0</DocSecurity>
  <Lines>53</Lines>
  <Paragraphs>14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2021-11-26T06:18:00Z</dcterms:created>
  <dcterms:modified xsi:type="dcterms:W3CDTF">2021-11-26T06:18:00Z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